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4E8" w14:textId="77777777" w:rsidR="00013D09" w:rsidRDefault="00013D09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287C09D7" w14:textId="77777777" w:rsidR="00013D09" w:rsidRDefault="00013D09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39D444FD" w14:textId="77777777" w:rsidR="00013D09" w:rsidRDefault="00013D09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5F8C50DE" w14:textId="1777166C" w:rsidR="00013D09" w:rsidRDefault="003C3711" w:rsidP="00BB273F">
      <w:pPr>
        <w:spacing w:after="160" w:line="256" w:lineRule="auto"/>
        <w:ind w:left="0"/>
        <w:jc w:val="center"/>
        <w:rPr>
          <w:b/>
        </w:rPr>
      </w:pPr>
      <w:r>
        <w:rPr>
          <w:rFonts w:eastAsia="Calibri"/>
          <w:lang w:val="ro-RO"/>
        </w:rPr>
        <w:t xml:space="preserve">                                                                       </w:t>
      </w:r>
    </w:p>
    <w:p w14:paraId="239454C9" w14:textId="1B85EE35" w:rsidR="00013D09" w:rsidRDefault="003C3711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 w14:paraId="7561F4A1" w14:textId="77777777" w:rsidR="00013D09" w:rsidRDefault="00013D09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</w:p>
    <w:p w14:paraId="39BD181B" w14:textId="0C856AE1" w:rsidR="00005B4B" w:rsidRPr="007727F7" w:rsidRDefault="00005B4B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>ANUNȚ</w:t>
      </w:r>
    </w:p>
    <w:p w14:paraId="2652A30B" w14:textId="4DB74639" w:rsidR="00C344AA" w:rsidRPr="007727F7" w:rsidRDefault="006A6D9B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 xml:space="preserve">din data de </w:t>
      </w:r>
      <w:r w:rsidR="00BB273F">
        <w:rPr>
          <w:rFonts w:ascii="Trebuchet MS" w:hAnsi="Trebuchet MS"/>
          <w:b/>
          <w:sz w:val="22"/>
          <w:szCs w:val="22"/>
        </w:rPr>
        <w:t>13.10.2021</w:t>
      </w:r>
    </w:p>
    <w:p w14:paraId="463C8E71" w14:textId="625A262D" w:rsidR="006A6D9B" w:rsidRPr="007727F7" w:rsidRDefault="00021DA0" w:rsidP="00021DA0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7727F7">
        <w:rPr>
          <w:rFonts w:ascii="Trebuchet MS" w:hAnsi="Trebuchet MS"/>
          <w:b/>
          <w:sz w:val="22"/>
          <w:szCs w:val="22"/>
        </w:rPr>
        <w:t>p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rivind organizarea unei proceduri de </w:t>
      </w:r>
      <w:r w:rsidR="003E1909" w:rsidRPr="007727F7">
        <w:rPr>
          <w:rFonts w:ascii="Trebuchet MS" w:hAnsi="Trebuchet MS"/>
          <w:b/>
          <w:sz w:val="22"/>
          <w:szCs w:val="22"/>
        </w:rPr>
        <w:t>detașare</w:t>
      </w:r>
      <w:r w:rsidR="00B0584C" w:rsidRPr="007727F7">
        <w:rPr>
          <w:rFonts w:ascii="Trebuchet MS" w:hAnsi="Trebuchet MS"/>
          <w:b/>
          <w:sz w:val="22"/>
          <w:szCs w:val="22"/>
        </w:rPr>
        <w:t>/transfer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pentru ocuparea a două posturi de personal de specialitate juridică asimilat, potrivit legii, judecătorilor </w:t>
      </w:r>
      <w:proofErr w:type="spellStart"/>
      <w:r w:rsidR="006A6D9B" w:rsidRPr="007727F7">
        <w:rPr>
          <w:rFonts w:ascii="Trebuchet MS" w:hAnsi="Trebuchet MS"/>
          <w:b/>
          <w:sz w:val="22"/>
          <w:szCs w:val="22"/>
        </w:rPr>
        <w:t>şi</w:t>
      </w:r>
      <w:proofErr w:type="spellEnd"/>
      <w:r w:rsidR="006A6D9B" w:rsidRPr="007727F7">
        <w:rPr>
          <w:rFonts w:ascii="Trebuchet MS" w:hAnsi="Trebuchet MS"/>
          <w:b/>
          <w:sz w:val="22"/>
          <w:szCs w:val="22"/>
        </w:rPr>
        <w:t xml:space="preserve"> procurorilor în cadrul </w:t>
      </w:r>
      <w:r w:rsidRPr="007727F7">
        <w:rPr>
          <w:rFonts w:ascii="Trebuchet MS" w:hAnsi="Trebuchet MS"/>
          <w:b/>
          <w:sz w:val="22"/>
          <w:szCs w:val="22"/>
        </w:rPr>
        <w:t>Agenției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</w:t>
      </w:r>
      <w:r w:rsidRPr="007727F7">
        <w:rPr>
          <w:rFonts w:ascii="Trebuchet MS" w:hAnsi="Trebuchet MS"/>
          <w:b/>
          <w:sz w:val="22"/>
          <w:szCs w:val="22"/>
        </w:rPr>
        <w:t>Naționale</w:t>
      </w:r>
      <w:r w:rsidR="006A6D9B" w:rsidRPr="007727F7">
        <w:rPr>
          <w:rFonts w:ascii="Trebuchet MS" w:hAnsi="Trebuchet MS"/>
          <w:b/>
          <w:sz w:val="22"/>
          <w:szCs w:val="22"/>
        </w:rPr>
        <w:t xml:space="preserve"> de Administrare a Bunurilor Indisponibilizate</w:t>
      </w:r>
    </w:p>
    <w:p w14:paraId="2D34A0F3" w14:textId="77777777" w:rsidR="004439E1" w:rsidRPr="007727F7" w:rsidRDefault="004439E1" w:rsidP="00C344AA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570F5894" w14:textId="77777777" w:rsidR="004439E1" w:rsidRPr="007727F7" w:rsidRDefault="004439E1" w:rsidP="004439E1">
      <w:pPr>
        <w:numPr>
          <w:ilvl w:val="0"/>
          <w:numId w:val="22"/>
        </w:numPr>
        <w:spacing w:after="0" w:line="240" w:lineRule="auto"/>
        <w:jc w:val="left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Temeiul și scopul anunțului</w:t>
      </w:r>
    </w:p>
    <w:p w14:paraId="02C5F87E" w14:textId="4AB66215" w:rsidR="004439E1" w:rsidRPr="007727F7" w:rsidRDefault="004439E1" w:rsidP="00860C1E">
      <w:pPr>
        <w:spacing w:before="12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În temeiul prevederilor</w:t>
      </w:r>
      <w:r w:rsidR="00C93281" w:rsidRPr="007727F7">
        <w:rPr>
          <w:rFonts w:cs="Arial"/>
          <w:lang w:val="ro-RO"/>
        </w:rPr>
        <w:t xml:space="preserve"> </w:t>
      </w:r>
      <w:r w:rsidR="009F3C34" w:rsidRPr="007727F7">
        <w:rPr>
          <w:rFonts w:cs="Arial"/>
          <w:lang w:val="ro-RO"/>
        </w:rPr>
        <w:t>Leg</w:t>
      </w:r>
      <w:r w:rsidR="003E1909" w:rsidRPr="007727F7">
        <w:rPr>
          <w:rFonts w:cs="Arial"/>
          <w:lang w:val="ro-RO"/>
        </w:rPr>
        <w:t>ii</w:t>
      </w:r>
      <w:r w:rsidR="009F3C34" w:rsidRPr="007727F7">
        <w:rPr>
          <w:rFonts w:cs="Arial"/>
          <w:lang w:val="ro-RO"/>
        </w:rPr>
        <w:t xml:space="preserve"> nr. 318/2015</w:t>
      </w:r>
      <w:r w:rsidR="00021DA0" w:rsidRPr="007727F7">
        <w:rPr>
          <w:rStyle w:val="FootnoteReference"/>
          <w:rFonts w:cs="Arial"/>
          <w:lang w:val="ro-RO"/>
        </w:rPr>
        <w:footnoteReference w:id="1"/>
      </w:r>
      <w:r w:rsidR="001B51DA" w:rsidRPr="007727F7">
        <w:rPr>
          <w:rFonts w:cs="Arial"/>
          <w:lang w:val="ro-RO"/>
        </w:rPr>
        <w:t xml:space="preserve"> și Leg</w:t>
      </w:r>
      <w:r w:rsidR="003E1909" w:rsidRPr="007727F7">
        <w:rPr>
          <w:rFonts w:cs="Arial"/>
          <w:lang w:val="ro-RO"/>
        </w:rPr>
        <w:t>ii</w:t>
      </w:r>
      <w:r w:rsidR="001B51DA" w:rsidRPr="007727F7">
        <w:rPr>
          <w:rFonts w:cs="Arial"/>
          <w:lang w:val="ro-RO"/>
        </w:rPr>
        <w:t xml:space="preserve"> nr. 303/2004</w:t>
      </w:r>
      <w:r w:rsidR="001B51DA" w:rsidRPr="007727F7">
        <w:rPr>
          <w:rStyle w:val="FootnoteReference"/>
          <w:rFonts w:cs="Arial"/>
          <w:lang w:val="ro-RO"/>
        </w:rPr>
        <w:footnoteReference w:id="2"/>
      </w:r>
      <w:r w:rsidR="009F3C34" w:rsidRPr="007727F7">
        <w:rPr>
          <w:rFonts w:cs="Arial"/>
          <w:lang w:val="ro-RO"/>
        </w:rPr>
        <w:t xml:space="preserve">, </w:t>
      </w:r>
      <w:r w:rsidR="00021DA0" w:rsidRPr="007727F7">
        <w:rPr>
          <w:rFonts w:cs="Arial"/>
          <w:lang w:val="ro-RO"/>
        </w:rPr>
        <w:t>Agenția</w:t>
      </w:r>
      <w:r w:rsidR="009F3C34" w:rsidRPr="007727F7">
        <w:rPr>
          <w:rFonts w:cs="Arial"/>
          <w:lang w:val="ro-RO"/>
        </w:rPr>
        <w:t xml:space="preserve"> </w:t>
      </w:r>
      <w:r w:rsidR="00021DA0" w:rsidRPr="007727F7">
        <w:rPr>
          <w:rFonts w:cs="Arial"/>
          <w:lang w:val="ro-RO"/>
        </w:rPr>
        <w:t>Națională</w:t>
      </w:r>
      <w:r w:rsidR="009F3C34" w:rsidRPr="007727F7">
        <w:rPr>
          <w:rFonts w:cs="Arial"/>
          <w:lang w:val="ro-RO"/>
        </w:rPr>
        <w:t xml:space="preserve"> de Administrare a Bunurilor Indisponibilizate</w:t>
      </w:r>
      <w:r w:rsidR="00021DA0" w:rsidRPr="007727F7">
        <w:rPr>
          <w:rFonts w:cs="Arial"/>
          <w:lang w:val="ro-RO"/>
        </w:rPr>
        <w:t xml:space="preserve"> (ANABI)</w:t>
      </w:r>
      <w:r w:rsidRPr="007727F7">
        <w:rPr>
          <w:rFonts w:cs="Arial"/>
          <w:lang w:val="ro-RO"/>
        </w:rPr>
        <w:t xml:space="preserve"> anunță organizarea unei proceduri de selecție în vederea detașării</w:t>
      </w:r>
      <w:r w:rsidR="00B21DEF">
        <w:rPr>
          <w:rFonts w:cs="Arial"/>
          <w:lang w:val="ro-RO"/>
        </w:rPr>
        <w:t>/transferului</w:t>
      </w:r>
      <w:r w:rsidRPr="007727F7">
        <w:rPr>
          <w:rFonts w:cs="Arial"/>
          <w:lang w:val="ro-RO"/>
        </w:rPr>
        <w:t xml:space="preserve"> a două persoane pe posturi</w:t>
      </w:r>
      <w:r w:rsidR="00DD5402" w:rsidRPr="007727F7">
        <w:rPr>
          <w:rFonts w:cs="Arial"/>
          <w:lang w:val="ro-RO"/>
        </w:rPr>
        <w:t>le vacante</w:t>
      </w:r>
      <w:r w:rsidRPr="007727F7">
        <w:rPr>
          <w:rFonts w:cs="Arial"/>
          <w:lang w:val="ro-RO"/>
        </w:rPr>
        <w:t xml:space="preserve"> de personal de specialitate juridică asimilat, potrivit legii, judecătorilor și procurorilor.</w:t>
      </w:r>
    </w:p>
    <w:p w14:paraId="2E7A7871" w14:textId="5C3A3532" w:rsidR="00892250" w:rsidRPr="007727F7" w:rsidRDefault="004439E1" w:rsidP="00892250">
      <w:pPr>
        <w:spacing w:before="12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Detașarea</w:t>
      </w:r>
      <w:r w:rsidR="001F76C6">
        <w:rPr>
          <w:rFonts w:cs="Arial"/>
          <w:lang w:val="ro-RO"/>
        </w:rPr>
        <w:t>/transferul</w:t>
      </w:r>
      <w:r w:rsidRPr="007727F7">
        <w:rPr>
          <w:rFonts w:cs="Arial"/>
          <w:lang w:val="ro-RO"/>
        </w:rPr>
        <w:t xml:space="preserve"> celor două persoane se realizează în scopul asigurării resurselor umane necesare </w:t>
      </w:r>
      <w:r w:rsidR="00892250" w:rsidRPr="007727F7">
        <w:rPr>
          <w:rFonts w:cs="Arial"/>
          <w:lang w:val="ro-RO"/>
        </w:rPr>
        <w:t>implementării</w:t>
      </w:r>
      <w:r w:rsidRPr="007727F7">
        <w:rPr>
          <w:rFonts w:cs="Arial"/>
          <w:lang w:val="ro-RO"/>
        </w:rPr>
        <w:t xml:space="preserve"> </w:t>
      </w:r>
      <w:r w:rsidR="00892250" w:rsidRPr="007727F7">
        <w:rPr>
          <w:rFonts w:cs="Arial"/>
          <w:i/>
          <w:iCs/>
          <w:lang w:val="ro-RO"/>
        </w:rPr>
        <w:t>Strategiei naționale privind recuperarea creanțelor provenite din infracțiuni pentru perioada 2021-2025 „Criminalitatea nu este profitabilă!” și a Planului de acțiune pentru implementarea Strategiei naționale privind recuperarea creanțelor provenite din infracțiuni pentru perioada 2021-2025 „Criminalitatea nu este profitabilă!”</w:t>
      </w:r>
      <w:r w:rsidR="00892250" w:rsidRPr="007727F7">
        <w:rPr>
          <w:rFonts w:cs="Arial"/>
          <w:lang w:val="ro-RO"/>
        </w:rPr>
        <w:t xml:space="preserve"> aprobate prin  Hotărârea Guvernului nr. 917/2021</w:t>
      </w:r>
      <w:r w:rsidR="00892250" w:rsidRPr="007727F7">
        <w:rPr>
          <w:rStyle w:val="FootnoteReference"/>
          <w:rFonts w:cs="Arial"/>
          <w:lang w:val="ro-RO"/>
        </w:rPr>
        <w:footnoteReference w:id="3"/>
      </w:r>
      <w:r w:rsidR="00892250" w:rsidRPr="007727F7">
        <w:rPr>
          <w:rFonts w:cs="Arial"/>
          <w:lang w:val="ro-RO"/>
        </w:rPr>
        <w:t>.</w:t>
      </w:r>
    </w:p>
    <w:p w14:paraId="4940B967" w14:textId="77777777" w:rsidR="00B0584C" w:rsidRPr="007727F7" w:rsidRDefault="004439E1" w:rsidP="00B0584C">
      <w:pPr>
        <w:spacing w:before="12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Activitățile în care vor fi implicate persoanele detașate</w:t>
      </w:r>
      <w:r w:rsidR="00B0584C" w:rsidRPr="007727F7">
        <w:rPr>
          <w:rFonts w:cs="Arial"/>
          <w:lang w:val="ro-RO"/>
        </w:rPr>
        <w:t>/transferate</w:t>
      </w:r>
      <w:r w:rsidRPr="007727F7">
        <w:rPr>
          <w:rFonts w:cs="Arial"/>
          <w:lang w:val="ro-RO"/>
        </w:rPr>
        <w:t xml:space="preserve"> vizează</w:t>
      </w:r>
      <w:r w:rsidR="00B0584C" w:rsidRPr="007727F7">
        <w:rPr>
          <w:rFonts w:cs="Arial"/>
          <w:lang w:val="ro-RO"/>
        </w:rPr>
        <w:t>:</w:t>
      </w:r>
    </w:p>
    <w:p w14:paraId="45BB1E2A" w14:textId="764B82D4" w:rsidR="007727F7" w:rsidRDefault="007727F7" w:rsidP="00E46C7E">
      <w:pPr>
        <w:pStyle w:val="ListParagraph"/>
        <w:numPr>
          <w:ilvl w:val="0"/>
          <w:numId w:val="23"/>
        </w:numPr>
        <w:spacing w:before="120"/>
        <w:ind w:left="540"/>
        <w:rPr>
          <w:rFonts w:cs="Arial"/>
          <w:lang w:val="ro-RO"/>
        </w:rPr>
      </w:pPr>
      <w:r w:rsidRPr="007727F7">
        <w:rPr>
          <w:rFonts w:cs="Arial"/>
          <w:lang w:val="ro-RO"/>
        </w:rPr>
        <w:t>reprez</w:t>
      </w:r>
      <w:r>
        <w:rPr>
          <w:rFonts w:cs="Arial"/>
          <w:lang w:val="ro-RO"/>
        </w:rPr>
        <w:t>e</w:t>
      </w:r>
      <w:r w:rsidRPr="007727F7">
        <w:rPr>
          <w:rFonts w:cs="Arial"/>
          <w:lang w:val="ro-RO"/>
        </w:rPr>
        <w:t>nt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Agenți</w:t>
      </w:r>
      <w:r>
        <w:rPr>
          <w:rFonts w:cs="Arial"/>
          <w:lang w:val="ro-RO"/>
        </w:rPr>
        <w:t>ei</w:t>
      </w:r>
      <w:r w:rsidRPr="007727F7">
        <w:rPr>
          <w:rFonts w:cs="Arial"/>
          <w:lang w:val="ro-RO"/>
        </w:rPr>
        <w:t xml:space="preserve"> și apăr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drepturil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și interesel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acesteia în fața instanțelor judecătorești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a altor organe jurisdicționale, respectiv formul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promov</w:t>
      </w:r>
      <w:r>
        <w:rPr>
          <w:rFonts w:cs="Arial"/>
          <w:lang w:val="ro-RO"/>
        </w:rPr>
        <w:t>area</w:t>
      </w:r>
      <w:r w:rsidRPr="007727F7">
        <w:rPr>
          <w:rFonts w:cs="Arial"/>
          <w:lang w:val="ro-RO"/>
        </w:rPr>
        <w:t xml:space="preserve">, în termenele procedurale, </w:t>
      </w:r>
      <w:r>
        <w:rPr>
          <w:rFonts w:cs="Arial"/>
          <w:lang w:val="ro-RO"/>
        </w:rPr>
        <w:t xml:space="preserve">a </w:t>
      </w:r>
      <w:r w:rsidRPr="007727F7">
        <w:rPr>
          <w:rFonts w:cs="Arial"/>
          <w:lang w:val="ro-RO"/>
        </w:rPr>
        <w:t>acțiunil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>, apărăril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>, căil</w:t>
      </w:r>
      <w:r>
        <w:rPr>
          <w:rFonts w:cs="Arial"/>
          <w:lang w:val="ro-RO"/>
        </w:rPr>
        <w:t>or</w:t>
      </w:r>
      <w:r w:rsidRPr="007727F7">
        <w:rPr>
          <w:rFonts w:cs="Arial"/>
          <w:lang w:val="ro-RO"/>
        </w:rPr>
        <w:t xml:space="preserve"> de atac, precum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orice alte acte de procedură, în litigiile în care Agenția este parte;</w:t>
      </w:r>
    </w:p>
    <w:p w14:paraId="3E02833D" w14:textId="54F49313" w:rsidR="00B0584C" w:rsidRPr="007727F7" w:rsidRDefault="007727F7" w:rsidP="00E46C7E">
      <w:pPr>
        <w:pStyle w:val="ListParagraph"/>
        <w:numPr>
          <w:ilvl w:val="0"/>
          <w:numId w:val="23"/>
        </w:numPr>
        <w:spacing w:before="120"/>
        <w:ind w:left="540"/>
        <w:rPr>
          <w:rFonts w:cs="Arial"/>
          <w:lang w:val="ro-RO"/>
        </w:rPr>
      </w:pPr>
      <w:r>
        <w:rPr>
          <w:rFonts w:cs="Arial"/>
          <w:lang w:val="ro-RO"/>
        </w:rPr>
        <w:t>a</w:t>
      </w:r>
      <w:r w:rsidR="00B0584C" w:rsidRPr="007727F7">
        <w:rPr>
          <w:rFonts w:cs="Arial"/>
          <w:lang w:val="ro-RO"/>
        </w:rPr>
        <w:t xml:space="preserve">vizarea, din perspectiva legalității, a actelor elaborate în cadrul Agenției; </w:t>
      </w:r>
    </w:p>
    <w:p w14:paraId="008360F7" w14:textId="70851EFB" w:rsidR="004439E1" w:rsidRPr="007727F7" w:rsidRDefault="004439E1" w:rsidP="00B0584C">
      <w:pPr>
        <w:pStyle w:val="ListParagraph"/>
        <w:numPr>
          <w:ilvl w:val="0"/>
          <w:numId w:val="23"/>
        </w:numPr>
        <w:spacing w:before="120"/>
        <w:ind w:left="54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elaborarea </w:t>
      </w:r>
      <w:r w:rsidR="005F67F7" w:rsidRPr="007727F7">
        <w:rPr>
          <w:rFonts w:cs="Arial"/>
          <w:lang w:val="ro-RO"/>
        </w:rPr>
        <w:t>proiectelor de acte normative propuse ca indicatori de performanță în Planul de acțiune pentru implementarea Strategiei naționale privind recuperarea creanțelor provenite din infracțiuni pentru perioada 2021-2025 „Criminalitatea nu este profitabilă!” pentru realizarea obiectivelor specifice</w:t>
      </w:r>
      <w:r w:rsidRPr="007727F7">
        <w:rPr>
          <w:rFonts w:cs="Arial"/>
          <w:lang w:val="ro-RO"/>
        </w:rPr>
        <w:t>, implementarea programelor cu finanțare externă, precum și alte activități specifice dispuse de conducătorul instituției.</w:t>
      </w:r>
    </w:p>
    <w:p w14:paraId="4B2BA571" w14:textId="06E6F05D" w:rsidR="004439E1" w:rsidRPr="007727F7" w:rsidRDefault="004439E1" w:rsidP="00860C1E">
      <w:pPr>
        <w:spacing w:before="120"/>
        <w:ind w:left="0"/>
        <w:rPr>
          <w:rFonts w:cs="Arial"/>
          <w:b/>
          <w:lang w:val="ro-RO"/>
        </w:rPr>
      </w:pPr>
      <w:r w:rsidRPr="007727F7">
        <w:rPr>
          <w:rFonts w:cs="Arial"/>
          <w:lang w:val="ro-RO"/>
        </w:rPr>
        <w:t xml:space="preserve">Durata detașării este </w:t>
      </w:r>
      <w:r w:rsidR="0032115D">
        <w:rPr>
          <w:rFonts w:cs="Arial"/>
          <w:lang w:val="ro-RO"/>
        </w:rPr>
        <w:t>cuprinsă între</w:t>
      </w:r>
      <w:r w:rsidRPr="007727F7">
        <w:rPr>
          <w:rFonts w:cs="Arial"/>
          <w:b/>
          <w:lang w:val="ro-RO"/>
        </w:rPr>
        <w:t xml:space="preserve"> </w:t>
      </w:r>
      <w:r w:rsidR="00B0584C" w:rsidRPr="007727F7">
        <w:rPr>
          <w:rFonts w:cs="Arial"/>
          <w:b/>
          <w:lang w:val="ro-RO"/>
        </w:rPr>
        <w:t>1 an și 3 ani</w:t>
      </w:r>
      <w:r w:rsidRPr="007727F7">
        <w:rPr>
          <w:rFonts w:cs="Arial"/>
          <w:b/>
          <w:lang w:val="ro-RO"/>
        </w:rPr>
        <w:t xml:space="preserve">. </w:t>
      </w:r>
      <w:r w:rsidRPr="007727F7">
        <w:rPr>
          <w:rFonts w:cs="Arial"/>
          <w:lang w:val="ro-RO"/>
        </w:rPr>
        <w:t>Detașarea sau transferul se va realiza numai în măsura în care există</w:t>
      </w:r>
      <w:r w:rsidRPr="007727F7">
        <w:rPr>
          <w:rFonts w:cs="Arial"/>
          <w:b/>
          <w:lang w:val="ro-RO"/>
        </w:rPr>
        <w:t xml:space="preserve"> acordul instituției în care își desfășoară activitatea candidatul.</w:t>
      </w:r>
    </w:p>
    <w:p w14:paraId="6476C55A" w14:textId="77777777" w:rsidR="004439E1" w:rsidRPr="007727F7" w:rsidRDefault="004439E1" w:rsidP="00E23ABF">
      <w:pPr>
        <w:numPr>
          <w:ilvl w:val="0"/>
          <w:numId w:val="22"/>
        </w:numPr>
        <w:spacing w:before="120" w:line="240" w:lineRule="auto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lastRenderedPageBreak/>
        <w:t>Criteriile de selecție</w:t>
      </w:r>
    </w:p>
    <w:p w14:paraId="3B7E092E" w14:textId="68692C60" w:rsidR="004439E1" w:rsidRPr="007727F7" w:rsidRDefault="004439E1" w:rsidP="00E23ABF">
      <w:pPr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Pentru a fi detașat</w:t>
      </w:r>
      <w:r w:rsidR="0032115D">
        <w:rPr>
          <w:rFonts w:cs="Arial"/>
          <w:lang w:val="ro-RO"/>
        </w:rPr>
        <w:t>/transferat</w:t>
      </w:r>
      <w:r w:rsidRPr="007727F7">
        <w:rPr>
          <w:rFonts w:cs="Arial"/>
          <w:lang w:val="ro-RO"/>
        </w:rPr>
        <w:t xml:space="preserve"> pe postul de personal de specialitate juridică asimilat judecătorilor și procurorilor, candidatul trebuie să îndeplinească următoarele condiții:</w:t>
      </w:r>
    </w:p>
    <w:p w14:paraId="6D32EA5F" w14:textId="649BDAF0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experiență profesională de minimum 3 ani pe un post de </w:t>
      </w:r>
      <w:r w:rsidR="00E23ABF" w:rsidRPr="007727F7">
        <w:rPr>
          <w:rFonts w:cs="Arial"/>
          <w:lang w:val="ro-RO"/>
        </w:rPr>
        <w:t xml:space="preserve">judecător, procuror sau </w:t>
      </w:r>
      <w:r w:rsidRPr="007727F7">
        <w:rPr>
          <w:rFonts w:cs="Arial"/>
          <w:lang w:val="ro-RO"/>
        </w:rPr>
        <w:t>personal de specialitate juridică asimilat judecătorilor și procurorilor;</w:t>
      </w:r>
    </w:p>
    <w:p w14:paraId="55563559" w14:textId="14BC4FFD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cunoașterea legislației penale, procesual penale,</w:t>
      </w:r>
      <w:r w:rsidR="00E23ABF" w:rsidRPr="007727F7">
        <w:rPr>
          <w:rFonts w:cs="Arial"/>
          <w:lang w:val="ro-RO"/>
        </w:rPr>
        <w:t xml:space="preserve"> civile și procesual civile</w:t>
      </w:r>
      <w:r w:rsidRPr="007727F7">
        <w:rPr>
          <w:rFonts w:cs="Arial"/>
          <w:lang w:val="ro-RO"/>
        </w:rPr>
        <w:t>;</w:t>
      </w:r>
    </w:p>
    <w:p w14:paraId="67497477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cunoștințe de operare pe calculator: Word, Excel;</w:t>
      </w:r>
    </w:p>
    <w:p w14:paraId="0805F0F8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abilități</w:t>
      </w:r>
      <w:r w:rsidRPr="007727F7">
        <w:rPr>
          <w:rFonts w:cs="Arial"/>
          <w:i/>
          <w:lang w:val="ro-RO"/>
        </w:rPr>
        <w:t xml:space="preserve"> </w:t>
      </w:r>
      <w:r w:rsidRPr="007727F7">
        <w:rPr>
          <w:rFonts w:cs="Arial"/>
          <w:lang w:val="ro-RO"/>
        </w:rPr>
        <w:t>de</w:t>
      </w:r>
      <w:r w:rsidRPr="007727F7">
        <w:rPr>
          <w:rFonts w:cs="Arial"/>
          <w:i/>
          <w:lang w:val="ro-RO"/>
        </w:rPr>
        <w:t xml:space="preserve"> </w:t>
      </w:r>
      <w:r w:rsidRPr="007727F7">
        <w:rPr>
          <w:rFonts w:cs="Arial"/>
          <w:lang w:val="ro-RO"/>
        </w:rPr>
        <w:t>planificare, organizare, coordonare, mediere și negociere, de comunicare și relaționare, de lucru în echipă;</w:t>
      </w:r>
    </w:p>
    <w:p w14:paraId="66FA179C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aptitudini precum capacitatea de analiză și sinteză, asumarea responsabilității, creativitate și inițiativă, flexibilitate, adaptabilitate, capacitatea de învățare;</w:t>
      </w:r>
    </w:p>
    <w:p w14:paraId="23689A62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orientare spre eficiență, integritate, autoperfecționare, atitudine nediscriminatorie; </w:t>
      </w:r>
    </w:p>
    <w:p w14:paraId="7EF76BDA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cunoștințe și abilități în domeniul dezvoltării și cooperării inter-instituționale;</w:t>
      </w:r>
    </w:p>
    <w:p w14:paraId="74F18A9F" w14:textId="77777777" w:rsidR="004439E1" w:rsidRPr="007727F7" w:rsidRDefault="004439E1" w:rsidP="004439E1">
      <w:pPr>
        <w:numPr>
          <w:ilvl w:val="0"/>
          <w:numId w:val="21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capacitatea de a lucra cu termene limită.</w:t>
      </w:r>
    </w:p>
    <w:p w14:paraId="059A8274" w14:textId="77777777" w:rsidR="004439E1" w:rsidRPr="007727F7" w:rsidRDefault="004439E1" w:rsidP="00E23ABF">
      <w:pPr>
        <w:ind w:left="0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Buna cunoaștere a unei limbi de circulație internațională constituie un avantaj.</w:t>
      </w:r>
    </w:p>
    <w:p w14:paraId="138B43EE" w14:textId="77777777" w:rsidR="004439E1" w:rsidRPr="007727F7" w:rsidRDefault="004439E1" w:rsidP="00E23ABF">
      <w:pPr>
        <w:numPr>
          <w:ilvl w:val="0"/>
          <w:numId w:val="22"/>
        </w:numPr>
        <w:spacing w:before="120" w:line="240" w:lineRule="auto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Procedura de selecție</w:t>
      </w:r>
    </w:p>
    <w:p w14:paraId="60B9C63E" w14:textId="3AAA909B" w:rsidR="00860C1E" w:rsidRPr="007727F7" w:rsidRDefault="004439E1" w:rsidP="00E23ABF">
      <w:pPr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Persoanele interesate sunt invitate să transmită dosarul de candidatură </w:t>
      </w:r>
      <w:r w:rsidRPr="007727F7">
        <w:rPr>
          <w:rFonts w:cs="Arial"/>
          <w:b/>
          <w:lang w:val="ro-RO"/>
        </w:rPr>
        <w:t xml:space="preserve">până la data de </w:t>
      </w:r>
      <w:r w:rsidR="00FF4DDD" w:rsidRPr="007727F7">
        <w:rPr>
          <w:rFonts w:cs="Arial"/>
          <w:b/>
          <w:lang w:val="ro-RO"/>
        </w:rPr>
        <w:t>12.11.</w:t>
      </w:r>
      <w:r w:rsidR="00860C1E" w:rsidRPr="007727F7">
        <w:rPr>
          <w:rFonts w:cs="Arial"/>
          <w:b/>
          <w:lang w:val="ro-RO"/>
        </w:rPr>
        <w:t>2021</w:t>
      </w:r>
      <w:r w:rsidRPr="007727F7">
        <w:rPr>
          <w:rFonts w:cs="Arial"/>
          <w:b/>
          <w:lang w:val="ro-RO"/>
        </w:rPr>
        <w:t xml:space="preserve">, </w:t>
      </w:r>
      <w:r w:rsidRPr="007727F7">
        <w:rPr>
          <w:rFonts w:cs="Arial"/>
          <w:lang w:val="ro-RO"/>
        </w:rPr>
        <w:t xml:space="preserve">pe adresa de e-mail </w:t>
      </w:r>
      <w:hyperlink r:id="rId8" w:history="1">
        <w:r w:rsidR="00860C1E" w:rsidRPr="007727F7">
          <w:rPr>
            <w:rStyle w:val="Hyperlink"/>
            <w:rFonts w:cs="Arial"/>
            <w:lang w:val="ro-RO"/>
          </w:rPr>
          <w:t>anabi@just.ro</w:t>
        </w:r>
      </w:hyperlink>
      <w:r w:rsidR="00860C1E" w:rsidRPr="007727F7">
        <w:rPr>
          <w:rFonts w:cs="Arial"/>
          <w:lang w:val="ro-RO"/>
        </w:rPr>
        <w:t>.</w:t>
      </w:r>
    </w:p>
    <w:p w14:paraId="51F72EFC" w14:textId="77777777" w:rsidR="004439E1" w:rsidRPr="007727F7" w:rsidRDefault="004439E1" w:rsidP="00860C1E">
      <w:pPr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Dosarul de candidatură trebuie să conțină următoarele documente:</w:t>
      </w:r>
    </w:p>
    <w:p w14:paraId="12D25A0F" w14:textId="77777777" w:rsidR="004439E1" w:rsidRPr="007727F7" w:rsidRDefault="004439E1" w:rsidP="004439E1">
      <w:pPr>
        <w:numPr>
          <w:ilvl w:val="0"/>
          <w:numId w:val="20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CV în format european; </w:t>
      </w:r>
    </w:p>
    <w:p w14:paraId="2AD5A321" w14:textId="77777777" w:rsidR="004439E1" w:rsidRPr="007727F7" w:rsidRDefault="004439E1" w:rsidP="004439E1">
      <w:pPr>
        <w:numPr>
          <w:ilvl w:val="0"/>
          <w:numId w:val="20"/>
        </w:numPr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Scrisoare de intenție;</w:t>
      </w:r>
    </w:p>
    <w:p w14:paraId="60DFECDF" w14:textId="77777777" w:rsidR="004439E1" w:rsidRPr="007727F7" w:rsidRDefault="004439E1" w:rsidP="00FF4DDD">
      <w:pPr>
        <w:numPr>
          <w:ilvl w:val="0"/>
          <w:numId w:val="20"/>
        </w:numPr>
        <w:spacing w:before="240"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Documente doveditoare privind îndeplinirea condițiilor de înscriere (copia diplomei de licență, adeverință de la actualul loc de muncă etc);</w:t>
      </w:r>
    </w:p>
    <w:p w14:paraId="5162175D" w14:textId="77777777" w:rsidR="004439E1" w:rsidRPr="007727F7" w:rsidRDefault="004439E1" w:rsidP="00FF4DDD">
      <w:pPr>
        <w:spacing w:before="240"/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Pe baza dosarelor de candidatură, comisia de selecție va întocmi o listă a candidaților care vor fi invitați la interviu, la o dată ce va fi stabilită și comunicată ulterior.</w:t>
      </w:r>
    </w:p>
    <w:p w14:paraId="66C36AA8" w14:textId="77777777" w:rsidR="004439E1" w:rsidRPr="007727F7" w:rsidRDefault="004439E1" w:rsidP="004439E1">
      <w:pPr>
        <w:numPr>
          <w:ilvl w:val="0"/>
          <w:numId w:val="22"/>
        </w:numPr>
        <w:spacing w:before="120" w:after="0" w:line="240" w:lineRule="auto"/>
        <w:rPr>
          <w:rFonts w:cs="Arial"/>
          <w:b/>
          <w:lang w:val="ro-RO"/>
        </w:rPr>
      </w:pPr>
      <w:r w:rsidRPr="007727F7">
        <w:rPr>
          <w:rFonts w:cs="Arial"/>
          <w:b/>
          <w:lang w:val="ro-RO"/>
        </w:rPr>
        <w:t>Informații suplimentare</w:t>
      </w:r>
    </w:p>
    <w:p w14:paraId="71DFAFAE" w14:textId="77777777" w:rsidR="004439E1" w:rsidRPr="007727F7" w:rsidRDefault="004439E1" w:rsidP="004439E1">
      <w:pPr>
        <w:spacing w:before="120"/>
        <w:ind w:left="36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Informații referitoare la activitatea </w:t>
      </w:r>
      <w:proofErr w:type="spellStart"/>
      <w:r w:rsidR="00AC43A6" w:rsidRPr="007727F7">
        <w:rPr>
          <w:rFonts w:cs="Arial"/>
          <w:lang w:val="ro-RO"/>
        </w:rPr>
        <w:t>Agenţiei</w:t>
      </w:r>
      <w:proofErr w:type="spellEnd"/>
      <w:r w:rsidR="00AC43A6" w:rsidRPr="007727F7">
        <w:rPr>
          <w:rFonts w:cs="Arial"/>
          <w:lang w:val="ro-RO"/>
        </w:rPr>
        <w:t xml:space="preserve"> </w:t>
      </w:r>
      <w:proofErr w:type="spellStart"/>
      <w:r w:rsidR="00AC43A6" w:rsidRPr="007727F7">
        <w:rPr>
          <w:rFonts w:cs="Arial"/>
          <w:lang w:val="ro-RO"/>
        </w:rPr>
        <w:t>Naţionale</w:t>
      </w:r>
      <w:proofErr w:type="spellEnd"/>
      <w:r w:rsidR="00AC43A6" w:rsidRPr="007727F7">
        <w:rPr>
          <w:rFonts w:cs="Arial"/>
          <w:lang w:val="ro-RO"/>
        </w:rPr>
        <w:t xml:space="preserve"> de Administrare a Bunurilor Indisponibilizate</w:t>
      </w:r>
      <w:r w:rsidRPr="007727F7">
        <w:rPr>
          <w:rFonts w:cs="Arial"/>
          <w:lang w:val="ro-RO"/>
        </w:rPr>
        <w:t xml:space="preserve">, precum și la organizarea și funcționarea </w:t>
      </w:r>
      <w:r w:rsidR="00532A7E" w:rsidRPr="007727F7">
        <w:rPr>
          <w:rFonts w:cs="Arial"/>
          <w:lang w:val="ro-RO"/>
        </w:rPr>
        <w:t>ANABI</w:t>
      </w:r>
      <w:r w:rsidRPr="007727F7">
        <w:rPr>
          <w:rFonts w:cs="Arial"/>
          <w:lang w:val="ro-RO"/>
        </w:rPr>
        <w:t xml:space="preserve"> pot fi obținute, consultând următoarele surse:</w:t>
      </w:r>
    </w:p>
    <w:p w14:paraId="2D63A1B2" w14:textId="77777777" w:rsidR="003715AF" w:rsidRPr="007727F7" w:rsidRDefault="003715AF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Legea nr. 318/2015 pentru </w:t>
      </w:r>
      <w:proofErr w:type="spellStart"/>
      <w:r w:rsidRPr="007727F7">
        <w:rPr>
          <w:rFonts w:cs="Arial"/>
          <w:lang w:val="ro-RO"/>
        </w:rPr>
        <w:t>înfiinţarea</w:t>
      </w:r>
      <w:proofErr w:type="spellEnd"/>
      <w:r w:rsidRPr="007727F7">
        <w:rPr>
          <w:rFonts w:cs="Arial"/>
          <w:lang w:val="ro-RO"/>
        </w:rPr>
        <w:t xml:space="preserve">, organizarea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funcţionarea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Agenţiei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Naţionale</w:t>
      </w:r>
      <w:proofErr w:type="spellEnd"/>
      <w:r w:rsidRPr="007727F7">
        <w:rPr>
          <w:rFonts w:cs="Arial"/>
          <w:lang w:val="ro-RO"/>
        </w:rPr>
        <w:t xml:space="preserve"> de Administrare a Bunurilor Indisponibilizate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pentru modificarea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completarea unor acte normative;</w:t>
      </w:r>
    </w:p>
    <w:p w14:paraId="623EEA53" w14:textId="349C82FC" w:rsidR="003715AF" w:rsidRPr="007727F7" w:rsidRDefault="003715AF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Hotărârea Guvernului nr. 358/2016 privind aprobarea Regulamentului de organizare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</w:t>
      </w:r>
      <w:proofErr w:type="spellEnd"/>
      <w:r w:rsidRPr="007727F7">
        <w:rPr>
          <w:rFonts w:cs="Arial"/>
          <w:lang w:val="ro-RO"/>
        </w:rPr>
        <w:t xml:space="preserve"> a </w:t>
      </w:r>
      <w:proofErr w:type="spellStart"/>
      <w:r w:rsidRPr="007727F7">
        <w:rPr>
          <w:rFonts w:cs="Arial"/>
          <w:lang w:val="ro-RO"/>
        </w:rPr>
        <w:t>Agenţiei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Naţionale</w:t>
      </w:r>
      <w:proofErr w:type="spellEnd"/>
      <w:r w:rsidRPr="007727F7">
        <w:rPr>
          <w:rFonts w:cs="Arial"/>
          <w:lang w:val="ro-RO"/>
        </w:rPr>
        <w:t xml:space="preserve"> de Administrare a Bunurilor Indisponibilizate, a organigramei, a parcului auto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a modului de utilizare a acestuia, precum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pentru completarea Hotărârii Guvernului nr. 652/2009 privind organizarea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</w:t>
      </w:r>
      <w:proofErr w:type="spellStart"/>
      <w:r w:rsidRPr="007727F7">
        <w:rPr>
          <w:rFonts w:cs="Arial"/>
          <w:lang w:val="ro-RO"/>
        </w:rPr>
        <w:t>funcţionarea</w:t>
      </w:r>
      <w:proofErr w:type="spellEnd"/>
      <w:r w:rsidRPr="007727F7">
        <w:rPr>
          <w:rFonts w:cs="Arial"/>
          <w:lang w:val="ro-RO"/>
        </w:rPr>
        <w:t xml:space="preserve"> Ministerului </w:t>
      </w:r>
      <w:proofErr w:type="spellStart"/>
      <w:r w:rsidRPr="007727F7">
        <w:rPr>
          <w:rFonts w:cs="Arial"/>
          <w:lang w:val="ro-RO"/>
        </w:rPr>
        <w:t>Justiţiei</w:t>
      </w:r>
      <w:proofErr w:type="spellEnd"/>
      <w:r w:rsidRPr="007727F7">
        <w:rPr>
          <w:rFonts w:cs="Arial"/>
          <w:lang w:val="ro-RO"/>
        </w:rPr>
        <w:t>, cu completările ulterioare;</w:t>
      </w:r>
    </w:p>
    <w:p w14:paraId="05C245FF" w14:textId="77777777" w:rsidR="00FF4DDD" w:rsidRPr="007727F7" w:rsidRDefault="00FF4DDD" w:rsidP="00271470">
      <w:pPr>
        <w:pStyle w:val="ListParagraph"/>
        <w:numPr>
          <w:ilvl w:val="0"/>
          <w:numId w:val="19"/>
        </w:numPr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Legea nr. 216/2016 privind stabilirea </w:t>
      </w:r>
      <w:proofErr w:type="spellStart"/>
      <w:r w:rsidRPr="007727F7">
        <w:rPr>
          <w:rFonts w:cs="Arial"/>
          <w:lang w:val="ro-RO"/>
        </w:rPr>
        <w:t>destinaţiei</w:t>
      </w:r>
      <w:proofErr w:type="spellEnd"/>
      <w:r w:rsidRPr="007727F7">
        <w:rPr>
          <w:rFonts w:cs="Arial"/>
          <w:lang w:val="ro-RO"/>
        </w:rPr>
        <w:t xml:space="preserve"> unor bunuri imobile confiscate</w:t>
      </w:r>
    </w:p>
    <w:p w14:paraId="7359CE77" w14:textId="2B150325" w:rsidR="00FF4DDD" w:rsidRPr="007727F7" w:rsidRDefault="00FF4DDD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Ordinul nr. 4.344/C/2.843/2016 pentru aprobarea Metodologiei de lucru privind evaluarea </w:t>
      </w:r>
      <w:proofErr w:type="spellStart"/>
      <w:r w:rsidRPr="007727F7">
        <w:rPr>
          <w:rFonts w:cs="Arial"/>
          <w:lang w:val="ro-RO"/>
        </w:rPr>
        <w:t>şi</w:t>
      </w:r>
      <w:proofErr w:type="spellEnd"/>
      <w:r w:rsidRPr="007727F7">
        <w:rPr>
          <w:rFonts w:cs="Arial"/>
          <w:lang w:val="ro-RO"/>
        </w:rPr>
        <w:t xml:space="preserve"> valorificarea bunurilor mobile sechestrate</w:t>
      </w:r>
    </w:p>
    <w:p w14:paraId="22B068FE" w14:textId="77777777" w:rsidR="004A2269" w:rsidRPr="007727F7" w:rsidRDefault="004A2269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Legea nr. 286/2009 privind Codul penal;</w:t>
      </w:r>
    </w:p>
    <w:p w14:paraId="64B88EE5" w14:textId="77777777" w:rsidR="004A2269" w:rsidRPr="007727F7" w:rsidRDefault="004A2269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Legea nr. 135/2010 privind Codul de procedură penală;</w:t>
      </w:r>
    </w:p>
    <w:p w14:paraId="174ED0FE" w14:textId="77777777" w:rsidR="004A2269" w:rsidRPr="007727F7" w:rsidRDefault="004A2269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Legea nr. 134/2010 privind Codul de procedura civila</w:t>
      </w:r>
      <w:r w:rsidR="00DD2CC5" w:rsidRPr="007727F7">
        <w:rPr>
          <w:rFonts w:cs="Arial"/>
          <w:lang w:val="ro-RO"/>
        </w:rPr>
        <w:t>;</w:t>
      </w:r>
      <w:r w:rsidRPr="007727F7">
        <w:rPr>
          <w:rFonts w:cs="Arial"/>
          <w:lang w:val="ro-RO"/>
        </w:rPr>
        <w:t xml:space="preserve"> </w:t>
      </w:r>
    </w:p>
    <w:p w14:paraId="45B46608" w14:textId="77777777" w:rsidR="004A2269" w:rsidRPr="007727F7" w:rsidRDefault="004A2269" w:rsidP="0027147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ro-RO"/>
        </w:rPr>
      </w:pPr>
      <w:r w:rsidRPr="007727F7">
        <w:rPr>
          <w:rFonts w:cs="Arial"/>
          <w:lang w:val="ro-RO"/>
        </w:rPr>
        <w:t>Legea nr. 287/2009 privind Noul Cod civil;</w:t>
      </w:r>
    </w:p>
    <w:p w14:paraId="710062F2" w14:textId="77777777" w:rsidR="00963B8C" w:rsidRPr="007727F7" w:rsidRDefault="00963B8C" w:rsidP="004A2269">
      <w:pPr>
        <w:ind w:left="0"/>
        <w:rPr>
          <w:rFonts w:cs="Arial"/>
          <w:lang w:val="ro-RO"/>
        </w:rPr>
      </w:pPr>
    </w:p>
    <w:p w14:paraId="401D4FD3" w14:textId="6C2F6346" w:rsidR="004439E1" w:rsidRPr="007727F7" w:rsidRDefault="004439E1" w:rsidP="004A2269">
      <w:pPr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>Actele normative mai sus menționate vor fi consultate cu luarea în considerare a modificărilor legislative intervenite până la data publicării anunțului.</w:t>
      </w:r>
    </w:p>
    <w:p w14:paraId="01688250" w14:textId="1FF2020F" w:rsidR="004439E1" w:rsidRDefault="004439E1" w:rsidP="00963B8C">
      <w:pPr>
        <w:ind w:left="0"/>
        <w:rPr>
          <w:rFonts w:cs="Arial"/>
          <w:lang w:val="ro-RO"/>
        </w:rPr>
      </w:pPr>
      <w:r w:rsidRPr="007727F7">
        <w:rPr>
          <w:rFonts w:cs="Arial"/>
          <w:lang w:val="ro-RO"/>
        </w:rPr>
        <w:t xml:space="preserve">Informații suplimentare referitoare la procedura de selecție, pot fi obținute prin transmiterea unui mesaj pe adresa de email: </w:t>
      </w:r>
      <w:hyperlink r:id="rId9" w:history="1">
        <w:r w:rsidR="00875E50" w:rsidRPr="0033513A">
          <w:rPr>
            <w:rStyle w:val="Hyperlink"/>
            <w:rFonts w:cs="Arial"/>
            <w:lang w:val="ro-RO"/>
          </w:rPr>
          <w:t>anabi@just.ro</w:t>
        </w:r>
      </w:hyperlink>
      <w:r w:rsidR="004A2269" w:rsidRPr="007727F7">
        <w:rPr>
          <w:rFonts w:cs="Arial"/>
          <w:lang w:val="ro-RO"/>
        </w:rPr>
        <w:t>.</w:t>
      </w:r>
    </w:p>
    <w:p w14:paraId="7432BAC9" w14:textId="2245C654" w:rsidR="00875E50" w:rsidRDefault="00875E50" w:rsidP="00963B8C">
      <w:pPr>
        <w:ind w:left="0"/>
        <w:rPr>
          <w:b/>
          <w:lang w:val="ro-RO"/>
        </w:rPr>
      </w:pPr>
    </w:p>
    <w:p w14:paraId="7207F8F7" w14:textId="77777777" w:rsidR="00875E50" w:rsidRPr="007727F7" w:rsidRDefault="00875E50" w:rsidP="00963B8C">
      <w:pPr>
        <w:ind w:left="0"/>
        <w:rPr>
          <w:b/>
          <w:lang w:val="ro-RO"/>
        </w:rPr>
      </w:pPr>
      <w:bookmarkStart w:id="0" w:name="_GoBack"/>
      <w:bookmarkEnd w:id="0"/>
    </w:p>
    <w:sectPr w:rsidR="00875E50" w:rsidRPr="007727F7" w:rsidSect="00BF0D2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9FEA" w14:textId="77777777" w:rsidR="00524121" w:rsidRDefault="00524121" w:rsidP="00CD5B3B">
      <w:r>
        <w:separator/>
      </w:r>
    </w:p>
  </w:endnote>
  <w:endnote w:type="continuationSeparator" w:id="0">
    <w:p w14:paraId="6D29EB0C" w14:textId="77777777" w:rsidR="00524121" w:rsidRDefault="0052412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14:paraId="3B84B781" w14:textId="77777777" w:rsidTr="00C96F3E">
      <w:tc>
        <w:tcPr>
          <w:tcW w:w="1566" w:type="dxa"/>
          <w:tcBorders>
            <w:top w:val="nil"/>
          </w:tcBorders>
          <w:shd w:val="clear" w:color="auto" w:fill="auto"/>
        </w:tcPr>
        <w:p w14:paraId="4F29E74C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-918785117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14:paraId="159B3437" w14:textId="77777777" w:rsidR="007173E0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Bd. Regina Elisabeta nr. 3, etajele 3 și 5, sector 3 </w:t>
              </w:r>
              <w:proofErr w:type="spellStart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Bucureşti</w:t>
              </w:r>
              <w:proofErr w:type="spellEnd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, România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Tel.</w:t>
              </w:r>
            </w:p>
            <w:p w14:paraId="7E2EE124" w14:textId="77777777"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 +4 037 2573000 ; Fax  +4 037 2271435; Email. anabi@just.ro </w:t>
              </w:r>
            </w:p>
            <w:p w14:paraId="67802700" w14:textId="77777777"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14:paraId="3A650DD5" w14:textId="77777777"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14:paraId="51D06E42" w14:textId="7AC9745F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5B29F8">
            <w:rPr>
              <w:noProof/>
              <w:sz w:val="14"/>
              <w:szCs w:val="14"/>
              <w:lang w:val="es-ES"/>
            </w:rPr>
            <w:t>2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F40F8B">
            <w:rPr>
              <w:sz w:val="14"/>
              <w:szCs w:val="14"/>
              <w:lang w:val="es-ES"/>
            </w:rPr>
            <w:t>3</w:t>
          </w:r>
          <w:proofErr w:type="gramEnd"/>
        </w:p>
        <w:p w14:paraId="4422B790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02E8E423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6D80B0D2" w14:textId="77777777" w:rsidR="00C64AFB" w:rsidRDefault="00C64A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14:paraId="42DABCDE" w14:textId="77777777" w:rsidTr="00C96F3E">
      <w:tc>
        <w:tcPr>
          <w:tcW w:w="1566" w:type="dxa"/>
          <w:tcBorders>
            <w:top w:val="nil"/>
          </w:tcBorders>
          <w:shd w:val="clear" w:color="auto" w:fill="auto"/>
        </w:tcPr>
        <w:p w14:paraId="255D40D4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1398170471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14:paraId="058CC4EF" w14:textId="77777777" w:rsidR="00EA529A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Bd. Regina Elisabeta nr. 3, etajele 3 și 5, sector 3 </w:t>
              </w:r>
              <w:proofErr w:type="spellStart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Bucureşti</w:t>
              </w:r>
              <w:proofErr w:type="spellEnd"/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, România</w:t>
              </w:r>
              <w:r w:rsidR="00EA529A">
                <w:rPr>
                  <w:sz w:val="16"/>
                  <w:szCs w:val="16"/>
                  <w:lang w:val="ro-RO"/>
                </w:rPr>
                <w:t xml:space="preserve"> </w:t>
              </w:r>
            </w:p>
            <w:p w14:paraId="046BB5FB" w14:textId="77777777"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14:paraId="333117A8" w14:textId="77777777"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14:paraId="7D6547B8" w14:textId="77777777"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14:paraId="317D46D2" w14:textId="215C2C75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5B29F8">
            <w:rPr>
              <w:noProof/>
              <w:sz w:val="14"/>
              <w:szCs w:val="14"/>
              <w:lang w:val="es-ES"/>
            </w:rPr>
            <w:t>1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F40F8B">
            <w:rPr>
              <w:sz w:val="14"/>
              <w:szCs w:val="14"/>
              <w:lang w:val="es-ES"/>
            </w:rPr>
            <w:t>3</w:t>
          </w:r>
          <w:proofErr w:type="gramEnd"/>
        </w:p>
        <w:p w14:paraId="2E12AC33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14:paraId="1D64E610" w14:textId="77777777"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5C8C6E4F" w14:textId="77777777"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9C416" w14:textId="77777777" w:rsidR="00524121" w:rsidRDefault="00524121" w:rsidP="00CD5B3B">
      <w:r>
        <w:separator/>
      </w:r>
    </w:p>
  </w:footnote>
  <w:footnote w:type="continuationSeparator" w:id="0">
    <w:p w14:paraId="7DA52AEF" w14:textId="77777777" w:rsidR="00524121" w:rsidRDefault="00524121" w:rsidP="00CD5B3B">
      <w:r>
        <w:continuationSeparator/>
      </w:r>
    </w:p>
  </w:footnote>
  <w:footnote w:id="1">
    <w:p w14:paraId="756C4E6C" w14:textId="67DC30D4" w:rsidR="00021DA0" w:rsidRPr="00897BEF" w:rsidRDefault="00021DA0" w:rsidP="00021DA0">
      <w:pPr>
        <w:pStyle w:val="FootnoteText"/>
        <w:ind w:left="0"/>
        <w:rPr>
          <w:lang w:val="ro-RO"/>
        </w:rPr>
      </w:pPr>
      <w:r w:rsidRPr="00897BEF">
        <w:rPr>
          <w:rStyle w:val="FootnoteReference"/>
          <w:lang w:val="ro-RO"/>
        </w:rPr>
        <w:footnoteRef/>
      </w:r>
      <w:r w:rsidRPr="00897BEF">
        <w:rPr>
          <w:lang w:val="ro-RO"/>
        </w:rPr>
        <w:t xml:space="preserve"> pentru </w:t>
      </w:r>
      <w:proofErr w:type="spellStart"/>
      <w:r w:rsidRPr="00897BEF">
        <w:rPr>
          <w:lang w:val="ro-RO"/>
        </w:rPr>
        <w:t>înfiinţarea</w:t>
      </w:r>
      <w:proofErr w:type="spellEnd"/>
      <w:r w:rsidRPr="00897BEF">
        <w:rPr>
          <w:lang w:val="ro-RO"/>
        </w:rPr>
        <w:t xml:space="preserve">, organizarea </w:t>
      </w:r>
      <w:proofErr w:type="spellStart"/>
      <w:r w:rsidRPr="00897BEF">
        <w:rPr>
          <w:lang w:val="ro-RO"/>
        </w:rPr>
        <w:t>şi</w:t>
      </w:r>
      <w:proofErr w:type="spellEnd"/>
      <w:r w:rsidRPr="00897BEF">
        <w:rPr>
          <w:lang w:val="ro-RO"/>
        </w:rPr>
        <w:t xml:space="preserve"> </w:t>
      </w:r>
      <w:proofErr w:type="spellStart"/>
      <w:r w:rsidRPr="00897BEF">
        <w:rPr>
          <w:lang w:val="ro-RO"/>
        </w:rPr>
        <w:t>funcţionarea</w:t>
      </w:r>
      <w:proofErr w:type="spellEnd"/>
      <w:r w:rsidRPr="00897BEF">
        <w:rPr>
          <w:lang w:val="ro-RO"/>
        </w:rPr>
        <w:t xml:space="preserve"> </w:t>
      </w:r>
      <w:proofErr w:type="spellStart"/>
      <w:r w:rsidRPr="00897BEF">
        <w:rPr>
          <w:lang w:val="ro-RO"/>
        </w:rPr>
        <w:t>Agenţiei</w:t>
      </w:r>
      <w:proofErr w:type="spellEnd"/>
      <w:r w:rsidRPr="00897BEF">
        <w:rPr>
          <w:lang w:val="ro-RO"/>
        </w:rPr>
        <w:t xml:space="preserve"> </w:t>
      </w:r>
      <w:proofErr w:type="spellStart"/>
      <w:r w:rsidRPr="00897BEF">
        <w:rPr>
          <w:lang w:val="ro-RO"/>
        </w:rPr>
        <w:t>Naţionale</w:t>
      </w:r>
      <w:proofErr w:type="spellEnd"/>
      <w:r w:rsidRPr="00897BEF">
        <w:rPr>
          <w:lang w:val="ro-RO"/>
        </w:rPr>
        <w:t xml:space="preserve"> de Administrare a Bunurilor Indisponibilizate </w:t>
      </w:r>
      <w:proofErr w:type="spellStart"/>
      <w:r w:rsidRPr="00897BEF">
        <w:rPr>
          <w:lang w:val="ro-RO"/>
        </w:rPr>
        <w:t>şi</w:t>
      </w:r>
      <w:proofErr w:type="spellEnd"/>
      <w:r w:rsidRPr="00897BEF">
        <w:rPr>
          <w:lang w:val="ro-RO"/>
        </w:rPr>
        <w:t xml:space="preserve"> pentru modificarea </w:t>
      </w:r>
      <w:proofErr w:type="spellStart"/>
      <w:r w:rsidRPr="00897BEF">
        <w:rPr>
          <w:lang w:val="ro-RO"/>
        </w:rPr>
        <w:t>şi</w:t>
      </w:r>
      <w:proofErr w:type="spellEnd"/>
      <w:r w:rsidRPr="00897BEF">
        <w:rPr>
          <w:lang w:val="ro-RO"/>
        </w:rPr>
        <w:t xml:space="preserve"> completarea unor acte normative</w:t>
      </w:r>
    </w:p>
  </w:footnote>
  <w:footnote w:id="2">
    <w:p w14:paraId="5F9E979E" w14:textId="49C0B277" w:rsidR="001B51DA" w:rsidRPr="001B51DA" w:rsidRDefault="001B51DA" w:rsidP="001B51DA">
      <w:pPr>
        <w:pStyle w:val="FootnoteText"/>
        <w:ind w:left="0"/>
        <w:rPr>
          <w:lang w:val="ro-RO"/>
        </w:rPr>
      </w:pPr>
      <w:r w:rsidRPr="00897BEF">
        <w:rPr>
          <w:rStyle w:val="FootnoteReference"/>
          <w:lang w:val="ro-RO"/>
        </w:rPr>
        <w:footnoteRef/>
      </w:r>
      <w:r w:rsidRPr="00897BEF">
        <w:rPr>
          <w:lang w:val="ro-RO"/>
        </w:rPr>
        <w:t xml:space="preserve"> privind statutul judecătorilor și procurorilor</w:t>
      </w:r>
    </w:p>
  </w:footnote>
  <w:footnote w:id="3">
    <w:p w14:paraId="26EC7EB6" w14:textId="3392E4DA" w:rsidR="00892250" w:rsidRPr="00892250" w:rsidRDefault="00892250" w:rsidP="00892250">
      <w:pPr>
        <w:pStyle w:val="FootnoteText"/>
        <w:ind w:left="0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lang w:val="ro-RO"/>
        </w:rPr>
        <w:t>publicată în</w:t>
      </w:r>
      <w:r w:rsidRPr="00892250">
        <w:rPr>
          <w:rFonts w:cs="Arial"/>
          <w:lang w:val="ro-RO"/>
        </w:rPr>
        <w:t xml:space="preserve"> Monitorul Oficial, Partea I nr. 843 din 3 septembrie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32B3" w14:textId="77777777" w:rsidR="0094530E" w:rsidRDefault="0094530E" w:rsidP="008A4458">
    <w:pPr>
      <w:pStyle w:val="Header"/>
      <w:ind w:left="0"/>
    </w:pPr>
  </w:p>
  <w:p w14:paraId="62A2D584" w14:textId="77777777"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157F263" wp14:editId="45FA7191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731C" w14:textId="77777777"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 wp14:anchorId="33E3AAF5" wp14:editId="40224655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59F"/>
    <w:multiLevelType w:val="hybridMultilevel"/>
    <w:tmpl w:val="57CEEE8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38F2"/>
    <w:multiLevelType w:val="hybridMultilevel"/>
    <w:tmpl w:val="BE22AD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551C"/>
    <w:multiLevelType w:val="hybridMultilevel"/>
    <w:tmpl w:val="9752C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0E2"/>
    <w:multiLevelType w:val="hybridMultilevel"/>
    <w:tmpl w:val="7848E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5E4D"/>
    <w:multiLevelType w:val="hybridMultilevel"/>
    <w:tmpl w:val="C09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7BBA"/>
    <w:multiLevelType w:val="hybridMultilevel"/>
    <w:tmpl w:val="DDE06B7A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325025"/>
    <w:multiLevelType w:val="hybridMultilevel"/>
    <w:tmpl w:val="C804F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15651"/>
    <w:multiLevelType w:val="hybridMultilevel"/>
    <w:tmpl w:val="4CC20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3E9D"/>
    <w:multiLevelType w:val="hybridMultilevel"/>
    <w:tmpl w:val="1E9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6"/>
  </w:num>
  <w:num w:numId="9">
    <w:abstractNumId w:val="20"/>
  </w:num>
  <w:num w:numId="10">
    <w:abstractNumId w:val="19"/>
  </w:num>
  <w:num w:numId="11">
    <w:abstractNumId w:val="6"/>
  </w:num>
  <w:num w:numId="12">
    <w:abstractNumId w:val="21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  <w:num w:numId="17">
    <w:abstractNumId w:val="4"/>
  </w:num>
  <w:num w:numId="18">
    <w:abstractNumId w:val="11"/>
  </w:num>
  <w:num w:numId="19">
    <w:abstractNumId w:val="5"/>
  </w:num>
  <w:num w:numId="20">
    <w:abstractNumId w:val="1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B4B"/>
    <w:rsid w:val="00013D09"/>
    <w:rsid w:val="000161EF"/>
    <w:rsid w:val="0001784A"/>
    <w:rsid w:val="0002194B"/>
    <w:rsid w:val="00021DA0"/>
    <w:rsid w:val="00023330"/>
    <w:rsid w:val="00024E06"/>
    <w:rsid w:val="0003481D"/>
    <w:rsid w:val="00035DF2"/>
    <w:rsid w:val="00036CF6"/>
    <w:rsid w:val="00043849"/>
    <w:rsid w:val="00051DCA"/>
    <w:rsid w:val="00056167"/>
    <w:rsid w:val="00062070"/>
    <w:rsid w:val="00067417"/>
    <w:rsid w:val="00092B71"/>
    <w:rsid w:val="00097386"/>
    <w:rsid w:val="000A4F90"/>
    <w:rsid w:val="000B341F"/>
    <w:rsid w:val="000B4F2E"/>
    <w:rsid w:val="000B6E74"/>
    <w:rsid w:val="000C19B6"/>
    <w:rsid w:val="000C3EA9"/>
    <w:rsid w:val="000C7905"/>
    <w:rsid w:val="000D022E"/>
    <w:rsid w:val="000D4C30"/>
    <w:rsid w:val="000E5017"/>
    <w:rsid w:val="00100F36"/>
    <w:rsid w:val="00107BDB"/>
    <w:rsid w:val="00122F4A"/>
    <w:rsid w:val="0012496F"/>
    <w:rsid w:val="00126206"/>
    <w:rsid w:val="001374DB"/>
    <w:rsid w:val="00145FC1"/>
    <w:rsid w:val="00147914"/>
    <w:rsid w:val="00151025"/>
    <w:rsid w:val="00152086"/>
    <w:rsid w:val="00164635"/>
    <w:rsid w:val="001667D5"/>
    <w:rsid w:val="00176594"/>
    <w:rsid w:val="00180E72"/>
    <w:rsid w:val="00182ED8"/>
    <w:rsid w:val="001860D6"/>
    <w:rsid w:val="001864C3"/>
    <w:rsid w:val="0019037D"/>
    <w:rsid w:val="00190A2F"/>
    <w:rsid w:val="001A038B"/>
    <w:rsid w:val="001A7599"/>
    <w:rsid w:val="001B393B"/>
    <w:rsid w:val="001B3F3A"/>
    <w:rsid w:val="001B51DA"/>
    <w:rsid w:val="001D5299"/>
    <w:rsid w:val="001E1BAB"/>
    <w:rsid w:val="001F41B9"/>
    <w:rsid w:val="001F76C6"/>
    <w:rsid w:val="00201D90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1470"/>
    <w:rsid w:val="0027541F"/>
    <w:rsid w:val="002A566D"/>
    <w:rsid w:val="002A5742"/>
    <w:rsid w:val="002B2D08"/>
    <w:rsid w:val="002C62AF"/>
    <w:rsid w:val="002D4DC5"/>
    <w:rsid w:val="002F2BD5"/>
    <w:rsid w:val="002F71E7"/>
    <w:rsid w:val="003026E9"/>
    <w:rsid w:val="0030273C"/>
    <w:rsid w:val="00306AD9"/>
    <w:rsid w:val="0032115D"/>
    <w:rsid w:val="003211F9"/>
    <w:rsid w:val="00323FFA"/>
    <w:rsid w:val="00330846"/>
    <w:rsid w:val="00336015"/>
    <w:rsid w:val="003366E8"/>
    <w:rsid w:val="00336C6A"/>
    <w:rsid w:val="00352402"/>
    <w:rsid w:val="0035644F"/>
    <w:rsid w:val="003708A8"/>
    <w:rsid w:val="003715AF"/>
    <w:rsid w:val="00372DF4"/>
    <w:rsid w:val="00383B89"/>
    <w:rsid w:val="0039689B"/>
    <w:rsid w:val="003A0B40"/>
    <w:rsid w:val="003A5D10"/>
    <w:rsid w:val="003A6426"/>
    <w:rsid w:val="003A7081"/>
    <w:rsid w:val="003B0701"/>
    <w:rsid w:val="003B19A9"/>
    <w:rsid w:val="003B6A84"/>
    <w:rsid w:val="003B7109"/>
    <w:rsid w:val="003C11E3"/>
    <w:rsid w:val="003C275E"/>
    <w:rsid w:val="003C3711"/>
    <w:rsid w:val="003D0BC3"/>
    <w:rsid w:val="003D369F"/>
    <w:rsid w:val="003D5AD7"/>
    <w:rsid w:val="003E1909"/>
    <w:rsid w:val="003E43B2"/>
    <w:rsid w:val="003E7214"/>
    <w:rsid w:val="003F15EE"/>
    <w:rsid w:val="0040270C"/>
    <w:rsid w:val="00414172"/>
    <w:rsid w:val="00424F20"/>
    <w:rsid w:val="0043167D"/>
    <w:rsid w:val="00433202"/>
    <w:rsid w:val="00437B93"/>
    <w:rsid w:val="004439E1"/>
    <w:rsid w:val="0044684E"/>
    <w:rsid w:val="004472B8"/>
    <w:rsid w:val="004534F9"/>
    <w:rsid w:val="00460127"/>
    <w:rsid w:val="00461356"/>
    <w:rsid w:val="00471410"/>
    <w:rsid w:val="00471FDD"/>
    <w:rsid w:val="00473E89"/>
    <w:rsid w:val="0048248C"/>
    <w:rsid w:val="004904F4"/>
    <w:rsid w:val="00493AD5"/>
    <w:rsid w:val="00494E1A"/>
    <w:rsid w:val="004A2269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004D"/>
    <w:rsid w:val="00524121"/>
    <w:rsid w:val="0052632A"/>
    <w:rsid w:val="00530C38"/>
    <w:rsid w:val="00532A7E"/>
    <w:rsid w:val="00547141"/>
    <w:rsid w:val="00562FD2"/>
    <w:rsid w:val="0056389D"/>
    <w:rsid w:val="005664B4"/>
    <w:rsid w:val="005714BE"/>
    <w:rsid w:val="00572E85"/>
    <w:rsid w:val="00580767"/>
    <w:rsid w:val="00590312"/>
    <w:rsid w:val="005B29F8"/>
    <w:rsid w:val="005B4F63"/>
    <w:rsid w:val="005B6FBB"/>
    <w:rsid w:val="005B7E84"/>
    <w:rsid w:val="005C1DEC"/>
    <w:rsid w:val="005D5677"/>
    <w:rsid w:val="005E04AE"/>
    <w:rsid w:val="005E6FFA"/>
    <w:rsid w:val="005F67F7"/>
    <w:rsid w:val="00604DD4"/>
    <w:rsid w:val="006052DB"/>
    <w:rsid w:val="00615E09"/>
    <w:rsid w:val="00617A9D"/>
    <w:rsid w:val="006425BA"/>
    <w:rsid w:val="0065346E"/>
    <w:rsid w:val="006559E0"/>
    <w:rsid w:val="00656281"/>
    <w:rsid w:val="006629C8"/>
    <w:rsid w:val="00664C3C"/>
    <w:rsid w:val="0066555F"/>
    <w:rsid w:val="0067118E"/>
    <w:rsid w:val="0067406C"/>
    <w:rsid w:val="00677FEB"/>
    <w:rsid w:val="0069624A"/>
    <w:rsid w:val="006A263E"/>
    <w:rsid w:val="006A6D9B"/>
    <w:rsid w:val="006B0FE4"/>
    <w:rsid w:val="006B2128"/>
    <w:rsid w:val="006B528B"/>
    <w:rsid w:val="006B62AF"/>
    <w:rsid w:val="006C1AAA"/>
    <w:rsid w:val="006D057D"/>
    <w:rsid w:val="006D7E8D"/>
    <w:rsid w:val="006E00D6"/>
    <w:rsid w:val="006E6610"/>
    <w:rsid w:val="006F5C16"/>
    <w:rsid w:val="007009D5"/>
    <w:rsid w:val="0071373A"/>
    <w:rsid w:val="007173E0"/>
    <w:rsid w:val="00722BEC"/>
    <w:rsid w:val="00722E84"/>
    <w:rsid w:val="00725F2C"/>
    <w:rsid w:val="00735FA8"/>
    <w:rsid w:val="00740A9F"/>
    <w:rsid w:val="00743813"/>
    <w:rsid w:val="007466D1"/>
    <w:rsid w:val="00747157"/>
    <w:rsid w:val="0075239F"/>
    <w:rsid w:val="00763EB6"/>
    <w:rsid w:val="00766E0E"/>
    <w:rsid w:val="007727F7"/>
    <w:rsid w:val="007778B4"/>
    <w:rsid w:val="00792469"/>
    <w:rsid w:val="007A6AA3"/>
    <w:rsid w:val="007B259F"/>
    <w:rsid w:val="007D0848"/>
    <w:rsid w:val="007E3CDE"/>
    <w:rsid w:val="007F11DC"/>
    <w:rsid w:val="007F1E4C"/>
    <w:rsid w:val="007F5732"/>
    <w:rsid w:val="007F5B02"/>
    <w:rsid w:val="00804A23"/>
    <w:rsid w:val="00804F09"/>
    <w:rsid w:val="00806A07"/>
    <w:rsid w:val="008110CE"/>
    <w:rsid w:val="0081135A"/>
    <w:rsid w:val="00814957"/>
    <w:rsid w:val="008214A6"/>
    <w:rsid w:val="00821B1B"/>
    <w:rsid w:val="00846D82"/>
    <w:rsid w:val="008470C9"/>
    <w:rsid w:val="008501F6"/>
    <w:rsid w:val="00850813"/>
    <w:rsid w:val="00853F5D"/>
    <w:rsid w:val="00860C1E"/>
    <w:rsid w:val="0086548C"/>
    <w:rsid w:val="008700F2"/>
    <w:rsid w:val="0087107B"/>
    <w:rsid w:val="00871DA8"/>
    <w:rsid w:val="00875E50"/>
    <w:rsid w:val="00885325"/>
    <w:rsid w:val="00892250"/>
    <w:rsid w:val="008923D3"/>
    <w:rsid w:val="00897BEF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21A9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3B8C"/>
    <w:rsid w:val="00965034"/>
    <w:rsid w:val="00980580"/>
    <w:rsid w:val="00982380"/>
    <w:rsid w:val="00986E45"/>
    <w:rsid w:val="0099668C"/>
    <w:rsid w:val="00997221"/>
    <w:rsid w:val="009A018C"/>
    <w:rsid w:val="009A2BBC"/>
    <w:rsid w:val="009A6F1B"/>
    <w:rsid w:val="009B0BB8"/>
    <w:rsid w:val="009C40DB"/>
    <w:rsid w:val="009C48F1"/>
    <w:rsid w:val="009D6FC1"/>
    <w:rsid w:val="009E7609"/>
    <w:rsid w:val="009F3C34"/>
    <w:rsid w:val="00A00B13"/>
    <w:rsid w:val="00A44813"/>
    <w:rsid w:val="00A46115"/>
    <w:rsid w:val="00A7669D"/>
    <w:rsid w:val="00A83C9E"/>
    <w:rsid w:val="00A84DB9"/>
    <w:rsid w:val="00A93BDF"/>
    <w:rsid w:val="00AA7FBF"/>
    <w:rsid w:val="00AB266B"/>
    <w:rsid w:val="00AB5D3E"/>
    <w:rsid w:val="00AC420C"/>
    <w:rsid w:val="00AC43A6"/>
    <w:rsid w:val="00AC4F54"/>
    <w:rsid w:val="00AD3060"/>
    <w:rsid w:val="00AE26B4"/>
    <w:rsid w:val="00AE53F6"/>
    <w:rsid w:val="00AF6560"/>
    <w:rsid w:val="00B01C27"/>
    <w:rsid w:val="00B0584C"/>
    <w:rsid w:val="00B05AA8"/>
    <w:rsid w:val="00B11F6B"/>
    <w:rsid w:val="00B13BB4"/>
    <w:rsid w:val="00B21DEF"/>
    <w:rsid w:val="00B242D9"/>
    <w:rsid w:val="00B24559"/>
    <w:rsid w:val="00B37C1B"/>
    <w:rsid w:val="00B72AC9"/>
    <w:rsid w:val="00B76A69"/>
    <w:rsid w:val="00B90FC4"/>
    <w:rsid w:val="00B919F3"/>
    <w:rsid w:val="00B97D43"/>
    <w:rsid w:val="00BA50A5"/>
    <w:rsid w:val="00BA691D"/>
    <w:rsid w:val="00BB273F"/>
    <w:rsid w:val="00BC0237"/>
    <w:rsid w:val="00BC266E"/>
    <w:rsid w:val="00BF0D29"/>
    <w:rsid w:val="00BF24C0"/>
    <w:rsid w:val="00BF50C7"/>
    <w:rsid w:val="00C029DA"/>
    <w:rsid w:val="00C05271"/>
    <w:rsid w:val="00C05F49"/>
    <w:rsid w:val="00C20656"/>
    <w:rsid w:val="00C20EF1"/>
    <w:rsid w:val="00C344AA"/>
    <w:rsid w:val="00C4560B"/>
    <w:rsid w:val="00C47F78"/>
    <w:rsid w:val="00C643B7"/>
    <w:rsid w:val="00C64AFB"/>
    <w:rsid w:val="00C7189F"/>
    <w:rsid w:val="00C72B0A"/>
    <w:rsid w:val="00C80F7C"/>
    <w:rsid w:val="00C86BEC"/>
    <w:rsid w:val="00C93281"/>
    <w:rsid w:val="00C96F3E"/>
    <w:rsid w:val="00CA3A6E"/>
    <w:rsid w:val="00CA7F6C"/>
    <w:rsid w:val="00CB091E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36238"/>
    <w:rsid w:val="00D43D32"/>
    <w:rsid w:val="00D47A2B"/>
    <w:rsid w:val="00D5350A"/>
    <w:rsid w:val="00D86330"/>
    <w:rsid w:val="00D86F1D"/>
    <w:rsid w:val="00D90317"/>
    <w:rsid w:val="00D92919"/>
    <w:rsid w:val="00D97AE8"/>
    <w:rsid w:val="00DA6034"/>
    <w:rsid w:val="00DB36BE"/>
    <w:rsid w:val="00DC268D"/>
    <w:rsid w:val="00DD2CC5"/>
    <w:rsid w:val="00DD3939"/>
    <w:rsid w:val="00DD4CC8"/>
    <w:rsid w:val="00DD5402"/>
    <w:rsid w:val="00DD644C"/>
    <w:rsid w:val="00DE03AA"/>
    <w:rsid w:val="00DE04EE"/>
    <w:rsid w:val="00DE36AF"/>
    <w:rsid w:val="00DF74F5"/>
    <w:rsid w:val="00E13668"/>
    <w:rsid w:val="00E23ABF"/>
    <w:rsid w:val="00E26F8E"/>
    <w:rsid w:val="00E335B3"/>
    <w:rsid w:val="00E51972"/>
    <w:rsid w:val="00E51F62"/>
    <w:rsid w:val="00E562FC"/>
    <w:rsid w:val="00E62776"/>
    <w:rsid w:val="00E702E5"/>
    <w:rsid w:val="00E80D5E"/>
    <w:rsid w:val="00E845A4"/>
    <w:rsid w:val="00E91CCC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11D85"/>
    <w:rsid w:val="00F169C0"/>
    <w:rsid w:val="00F16F71"/>
    <w:rsid w:val="00F33E18"/>
    <w:rsid w:val="00F40F8B"/>
    <w:rsid w:val="00F41DE4"/>
    <w:rsid w:val="00F51B34"/>
    <w:rsid w:val="00F540A6"/>
    <w:rsid w:val="00F56471"/>
    <w:rsid w:val="00F679EB"/>
    <w:rsid w:val="00F67D20"/>
    <w:rsid w:val="00F72342"/>
    <w:rsid w:val="00F72B7C"/>
    <w:rsid w:val="00F73F7F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D7C2E"/>
    <w:rsid w:val="00FE0319"/>
    <w:rsid w:val="00FE0B00"/>
    <w:rsid w:val="00FE2F2C"/>
    <w:rsid w:val="00FE42BC"/>
    <w:rsid w:val="00FF0FE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9FCBB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paragraph" w:customStyle="1" w:styleId="Default">
    <w:name w:val="Default"/>
    <w:rsid w:val="00C344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860C1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2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804">
          <w:marLeft w:val="15"/>
          <w:marRight w:val="0"/>
          <w:marTop w:val="0"/>
          <w:marBottom w:val="0"/>
          <w:divBdr>
            <w:top w:val="single" w:sz="6" w:space="4" w:color="DDDDDD"/>
            <w:left w:val="single" w:sz="6" w:space="6" w:color="DDDDDD"/>
            <w:bottom w:val="single" w:sz="6" w:space="3" w:color="DDDDDD"/>
            <w:right w:val="single" w:sz="6" w:space="0" w:color="DDDDDD"/>
          </w:divBdr>
          <w:divsChild>
            <w:div w:id="1080322861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5447">
          <w:marLeft w:val="0"/>
          <w:marRight w:val="0"/>
          <w:marTop w:val="225"/>
          <w:marBottom w:val="225"/>
          <w:divBdr>
            <w:top w:val="single" w:sz="2" w:space="0" w:color="EEEEEE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42147178">
              <w:marLeft w:val="0"/>
              <w:marRight w:val="0"/>
              <w:marTop w:val="150"/>
              <w:marBottom w:val="0"/>
              <w:divBdr>
                <w:top w:val="single" w:sz="6" w:space="3" w:color="D8E3E6"/>
                <w:left w:val="single" w:sz="6" w:space="3" w:color="D8E3E6"/>
                <w:bottom w:val="single" w:sz="6" w:space="3" w:color="D8E3E6"/>
                <w:right w:val="single" w:sz="6" w:space="3" w:color="D8E3E6"/>
              </w:divBdr>
            </w:div>
            <w:div w:id="504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2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3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bi@just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E25A-E436-41EB-BC63-A7E8301A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16</cp:revision>
  <cp:lastPrinted>2021-10-12T05:54:00Z</cp:lastPrinted>
  <dcterms:created xsi:type="dcterms:W3CDTF">2021-10-07T09:04:00Z</dcterms:created>
  <dcterms:modified xsi:type="dcterms:W3CDTF">2021-10-13T08:01:00Z</dcterms:modified>
</cp:coreProperties>
</file>